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4995" w14:textId="7E08ED60" w:rsidR="00235834" w:rsidRDefault="00235834" w:rsidP="00235834">
      <w:pPr>
        <w:widowControl/>
        <w:autoSpaceDE/>
        <w:autoSpaceDN/>
        <w:rPr>
          <w:rFonts w:eastAsia="Times New Roman"/>
          <w:sz w:val="24"/>
          <w:szCs w:val="24"/>
        </w:rPr>
      </w:pPr>
      <w:r w:rsidRPr="00235834">
        <w:rPr>
          <w:rFonts w:eastAsia="Times New Roman"/>
          <w:sz w:val="24"/>
          <w:szCs w:val="24"/>
        </w:rPr>
        <w:t>FAMILY EDUCATIONAL RIGHTS AND PRIVACY ACT</w:t>
      </w:r>
      <w:r>
        <w:rPr>
          <w:rFonts w:eastAsia="Times New Roman"/>
          <w:sz w:val="24"/>
          <w:szCs w:val="24"/>
        </w:rPr>
        <w:t xml:space="preserve"> (FERPA)</w:t>
      </w:r>
      <w:bookmarkStart w:id="0" w:name="_GoBack"/>
      <w:bookmarkEnd w:id="0"/>
    </w:p>
    <w:p w14:paraId="35F9FA77" w14:textId="2B89A568" w:rsidR="00235834" w:rsidRDefault="00235834" w:rsidP="00235834">
      <w:pPr>
        <w:widowControl/>
        <w:autoSpaceDE/>
        <w:autoSpaceDN/>
        <w:rPr>
          <w:rFonts w:ascii="Times New Roman" w:eastAsia="Times New Roman" w:hAnsi="Times New Roman" w:cs="Times New Roman"/>
          <w:sz w:val="24"/>
          <w:szCs w:val="24"/>
        </w:rPr>
      </w:pPr>
      <w:r w:rsidRPr="00235834">
        <w:rPr>
          <w:rFonts w:ascii="Times New Roman" w:eastAsia="Times New Roman" w:hAnsi="Times New Roman" w:cs="Times New Roman"/>
          <w:sz w:val="24"/>
          <w:szCs w:val="24"/>
        </w:rPr>
        <w:br/>
      </w:r>
      <w:r w:rsidRPr="00235834">
        <w:rPr>
          <w:rFonts w:eastAsia="Times New Roman"/>
          <w:sz w:val="24"/>
          <w:szCs w:val="24"/>
        </w:rPr>
        <w:t>The Family Educational Rights and Privacy Act of 1974 as</w:t>
      </w:r>
      <w:r w:rsidRPr="00235834">
        <w:rPr>
          <w:rFonts w:ascii="Times New Roman" w:eastAsia="Times New Roman" w:hAnsi="Times New Roman" w:cs="Times New Roman"/>
          <w:sz w:val="24"/>
          <w:szCs w:val="24"/>
        </w:rPr>
        <w:t xml:space="preserve"> </w:t>
      </w:r>
      <w:r w:rsidRPr="00235834">
        <w:rPr>
          <w:rFonts w:eastAsia="Times New Roman"/>
          <w:sz w:val="24"/>
          <w:szCs w:val="24"/>
        </w:rPr>
        <w:t>amended in 1995 and 1996 with which Boricua College</w:t>
      </w:r>
      <w:r w:rsidRPr="00235834">
        <w:rPr>
          <w:rFonts w:ascii="Times New Roman" w:eastAsia="Times New Roman" w:hAnsi="Times New Roman" w:cs="Times New Roman"/>
          <w:sz w:val="24"/>
          <w:szCs w:val="24"/>
        </w:rPr>
        <w:t xml:space="preserve"> </w:t>
      </w:r>
      <w:r w:rsidRPr="00235834">
        <w:rPr>
          <w:rFonts w:eastAsia="Times New Roman"/>
          <w:sz w:val="24"/>
          <w:szCs w:val="24"/>
        </w:rPr>
        <w:t>complies fully, was enacted to protect the privacy of</w:t>
      </w:r>
      <w:r w:rsidRPr="00235834">
        <w:rPr>
          <w:rFonts w:ascii="Times New Roman" w:eastAsia="Times New Roman" w:hAnsi="Times New Roman" w:cs="Times New Roman"/>
          <w:sz w:val="24"/>
          <w:szCs w:val="24"/>
        </w:rPr>
        <w:br/>
      </w:r>
      <w:r w:rsidRPr="00235834">
        <w:rPr>
          <w:rFonts w:eastAsia="Times New Roman"/>
          <w:sz w:val="24"/>
          <w:szCs w:val="24"/>
        </w:rPr>
        <w:t>educational records, to establish the right of students to inspect</w:t>
      </w:r>
      <w:r>
        <w:rPr>
          <w:rFonts w:ascii="Times New Roman" w:eastAsia="Times New Roman" w:hAnsi="Times New Roman" w:cs="Times New Roman"/>
          <w:sz w:val="24"/>
          <w:szCs w:val="24"/>
        </w:rPr>
        <w:t xml:space="preserve"> </w:t>
      </w:r>
      <w:r>
        <w:rPr>
          <w:rFonts w:eastAsia="Times New Roman"/>
          <w:sz w:val="24"/>
          <w:szCs w:val="24"/>
        </w:rPr>
        <w:t xml:space="preserve">and review their </w:t>
      </w:r>
      <w:r w:rsidRPr="00235834">
        <w:rPr>
          <w:rFonts w:eastAsia="Times New Roman"/>
          <w:sz w:val="24"/>
          <w:szCs w:val="24"/>
        </w:rPr>
        <w:t>educational records, and to provide guidelines</w:t>
      </w:r>
      <w:r>
        <w:rPr>
          <w:rFonts w:ascii="Times New Roman" w:eastAsia="Times New Roman" w:hAnsi="Times New Roman" w:cs="Times New Roman"/>
          <w:sz w:val="24"/>
          <w:szCs w:val="24"/>
        </w:rPr>
        <w:t xml:space="preserve"> </w:t>
      </w:r>
      <w:r w:rsidRPr="00235834">
        <w:rPr>
          <w:rFonts w:eastAsia="Times New Roman"/>
          <w:sz w:val="24"/>
          <w:szCs w:val="24"/>
        </w:rPr>
        <w:t>for the correction of inaccurate or misleading statements.</w:t>
      </w:r>
    </w:p>
    <w:p w14:paraId="754BE0A2" w14:textId="77777777" w:rsidR="00235834" w:rsidRDefault="00235834" w:rsidP="00235834">
      <w:pPr>
        <w:widowControl/>
        <w:autoSpaceDE/>
        <w:autoSpaceDN/>
        <w:rPr>
          <w:rFonts w:ascii="Times New Roman" w:eastAsia="Times New Roman" w:hAnsi="Times New Roman" w:cs="Times New Roman"/>
          <w:sz w:val="24"/>
          <w:szCs w:val="24"/>
        </w:rPr>
      </w:pPr>
    </w:p>
    <w:p w14:paraId="6415C17E" w14:textId="59A889CB" w:rsidR="00235834" w:rsidRPr="00235834" w:rsidRDefault="00235834" w:rsidP="00235834">
      <w:pPr>
        <w:widowControl/>
        <w:autoSpaceDE/>
        <w:autoSpaceDN/>
        <w:rPr>
          <w:rFonts w:ascii="Times New Roman" w:eastAsia="Times New Roman" w:hAnsi="Times New Roman" w:cs="Times New Roman"/>
          <w:sz w:val="24"/>
          <w:szCs w:val="24"/>
        </w:rPr>
      </w:pPr>
      <w:r w:rsidRPr="00235834">
        <w:rPr>
          <w:rFonts w:eastAsia="Times New Roman"/>
          <w:sz w:val="24"/>
          <w:szCs w:val="24"/>
        </w:rPr>
        <w:t>Boricua College has established the following student</w:t>
      </w:r>
      <w:r>
        <w:rPr>
          <w:rFonts w:ascii="Times New Roman" w:eastAsia="Times New Roman" w:hAnsi="Times New Roman" w:cs="Times New Roman"/>
          <w:sz w:val="24"/>
          <w:szCs w:val="24"/>
        </w:rPr>
        <w:t xml:space="preserve"> </w:t>
      </w:r>
      <w:r w:rsidRPr="00235834">
        <w:rPr>
          <w:rFonts w:eastAsia="Times New Roman"/>
          <w:sz w:val="24"/>
          <w:szCs w:val="24"/>
        </w:rPr>
        <w:t>information as public or directory information which may be</w:t>
      </w:r>
      <w:r>
        <w:rPr>
          <w:rFonts w:ascii="Times New Roman" w:eastAsia="Times New Roman" w:hAnsi="Times New Roman" w:cs="Times New Roman"/>
          <w:sz w:val="24"/>
          <w:szCs w:val="24"/>
        </w:rPr>
        <w:t xml:space="preserve"> </w:t>
      </w:r>
      <w:r w:rsidRPr="00235834">
        <w:rPr>
          <w:rFonts w:eastAsia="Times New Roman"/>
          <w:sz w:val="24"/>
          <w:szCs w:val="24"/>
        </w:rPr>
        <w:t>disclosed by the institution at its discretion: Student name</w:t>
      </w:r>
      <w:proofErr w:type="gramStart"/>
      <w:r w:rsidRPr="00235834">
        <w:rPr>
          <w:rFonts w:eastAsia="Times New Roman"/>
          <w:sz w:val="24"/>
          <w:szCs w:val="24"/>
        </w:rPr>
        <w:t>,</w:t>
      </w:r>
      <w:proofErr w:type="gramEnd"/>
      <w:r w:rsidRPr="00235834">
        <w:rPr>
          <w:rFonts w:ascii="Times New Roman" w:eastAsia="Times New Roman" w:hAnsi="Times New Roman" w:cs="Times New Roman"/>
          <w:sz w:val="24"/>
          <w:szCs w:val="24"/>
        </w:rPr>
        <w:br/>
      </w:r>
      <w:r w:rsidRPr="00235834">
        <w:rPr>
          <w:rFonts w:eastAsia="Times New Roman"/>
          <w:sz w:val="24"/>
          <w:szCs w:val="24"/>
        </w:rPr>
        <w:t>major field of study, dates of attendance, degrees and awards</w:t>
      </w:r>
      <w:r>
        <w:rPr>
          <w:rFonts w:ascii="Times New Roman" w:eastAsia="Times New Roman" w:hAnsi="Times New Roman" w:cs="Times New Roman"/>
          <w:sz w:val="24"/>
          <w:szCs w:val="24"/>
        </w:rPr>
        <w:t xml:space="preserve"> </w:t>
      </w:r>
      <w:r w:rsidRPr="00235834">
        <w:rPr>
          <w:rFonts w:eastAsia="Times New Roman"/>
          <w:sz w:val="24"/>
          <w:szCs w:val="24"/>
        </w:rPr>
        <w:t>received, the most recent previous educational agency or</w:t>
      </w:r>
      <w:r>
        <w:rPr>
          <w:rFonts w:ascii="Times New Roman" w:eastAsia="Times New Roman" w:hAnsi="Times New Roman" w:cs="Times New Roman"/>
          <w:sz w:val="24"/>
          <w:szCs w:val="24"/>
        </w:rPr>
        <w:t xml:space="preserve"> </w:t>
      </w:r>
      <w:r w:rsidRPr="00235834">
        <w:rPr>
          <w:rFonts w:eastAsia="Times New Roman"/>
          <w:sz w:val="24"/>
          <w:szCs w:val="24"/>
        </w:rPr>
        <w:t>institution attended, addresses, phone numbers, photographs,</w:t>
      </w:r>
      <w:r>
        <w:rPr>
          <w:rFonts w:ascii="Times New Roman" w:eastAsia="Times New Roman" w:hAnsi="Times New Roman" w:cs="Times New Roman"/>
          <w:sz w:val="24"/>
          <w:szCs w:val="24"/>
        </w:rPr>
        <w:t xml:space="preserve"> </w:t>
      </w:r>
      <w:r w:rsidRPr="00235834">
        <w:rPr>
          <w:rFonts w:eastAsia="Times New Roman"/>
          <w:sz w:val="24"/>
          <w:szCs w:val="24"/>
        </w:rPr>
        <w:t>e-mail addresses, and the date and place of birth. Students</w:t>
      </w:r>
      <w:r>
        <w:rPr>
          <w:rFonts w:ascii="Times New Roman" w:eastAsia="Times New Roman" w:hAnsi="Times New Roman" w:cs="Times New Roman"/>
          <w:sz w:val="24"/>
          <w:szCs w:val="24"/>
        </w:rPr>
        <w:t xml:space="preserve"> </w:t>
      </w:r>
      <w:r w:rsidRPr="00235834">
        <w:rPr>
          <w:rFonts w:eastAsia="Times New Roman"/>
          <w:sz w:val="24"/>
          <w:szCs w:val="24"/>
        </w:rPr>
        <w:t>may request that Boricua withhold the release of directory</w:t>
      </w:r>
      <w:r>
        <w:rPr>
          <w:rFonts w:ascii="Times New Roman" w:eastAsia="Times New Roman" w:hAnsi="Times New Roman" w:cs="Times New Roman"/>
          <w:sz w:val="24"/>
          <w:szCs w:val="24"/>
        </w:rPr>
        <w:t xml:space="preserve"> </w:t>
      </w:r>
      <w:r w:rsidRPr="00235834">
        <w:rPr>
          <w:rFonts w:eastAsia="Times New Roman"/>
          <w:sz w:val="24"/>
          <w:szCs w:val="24"/>
        </w:rPr>
        <w:t>informa</w:t>
      </w:r>
      <w:r>
        <w:rPr>
          <w:rFonts w:eastAsia="Times New Roman"/>
          <w:sz w:val="24"/>
          <w:szCs w:val="24"/>
        </w:rPr>
        <w:t xml:space="preserve">tion by notifying the College’s </w:t>
      </w:r>
      <w:r w:rsidRPr="00235834">
        <w:rPr>
          <w:rFonts w:eastAsia="Times New Roman"/>
          <w:sz w:val="24"/>
          <w:szCs w:val="24"/>
        </w:rPr>
        <w:t>Registration and</w:t>
      </w:r>
      <w:r>
        <w:rPr>
          <w:rFonts w:ascii="Times New Roman" w:eastAsia="Times New Roman" w:hAnsi="Times New Roman" w:cs="Times New Roman"/>
          <w:sz w:val="24"/>
          <w:szCs w:val="24"/>
        </w:rPr>
        <w:t xml:space="preserve"> </w:t>
      </w:r>
      <w:r w:rsidRPr="00235834">
        <w:rPr>
          <w:rFonts w:eastAsia="Times New Roman"/>
          <w:sz w:val="24"/>
          <w:szCs w:val="24"/>
        </w:rPr>
        <w:t>Assessment</w:t>
      </w:r>
      <w:r>
        <w:rPr>
          <w:rFonts w:eastAsia="Times New Roman"/>
          <w:sz w:val="24"/>
          <w:szCs w:val="24"/>
        </w:rPr>
        <w:t>s</w:t>
      </w:r>
      <w:r w:rsidRPr="00235834">
        <w:rPr>
          <w:rFonts w:eastAsia="Times New Roman"/>
          <w:sz w:val="24"/>
          <w:szCs w:val="24"/>
        </w:rPr>
        <w:t xml:space="preserve"> Department in writing.</w:t>
      </w:r>
      <w:r>
        <w:rPr>
          <w:rFonts w:ascii="Times New Roman" w:eastAsia="Times New Roman" w:hAnsi="Times New Roman" w:cs="Times New Roman"/>
          <w:sz w:val="24"/>
          <w:szCs w:val="24"/>
        </w:rPr>
        <w:t xml:space="preserve"> </w:t>
      </w:r>
      <w:r w:rsidRPr="00235834">
        <w:rPr>
          <w:rFonts w:eastAsia="Times New Roman"/>
          <w:sz w:val="24"/>
          <w:szCs w:val="24"/>
        </w:rPr>
        <w:t>Students have the right to file complaints with the Family</w:t>
      </w:r>
      <w:r>
        <w:rPr>
          <w:rFonts w:ascii="Times New Roman" w:eastAsia="Times New Roman" w:hAnsi="Times New Roman" w:cs="Times New Roman"/>
          <w:sz w:val="24"/>
          <w:szCs w:val="24"/>
        </w:rPr>
        <w:t xml:space="preserve"> </w:t>
      </w:r>
      <w:r w:rsidRPr="00235834">
        <w:rPr>
          <w:rFonts w:eastAsia="Times New Roman"/>
          <w:sz w:val="24"/>
          <w:szCs w:val="24"/>
        </w:rPr>
        <w:t>Educational Rights and Privacy Office in Washington, DC</w:t>
      </w:r>
      <w:proofErr w:type="gramStart"/>
      <w:r w:rsidRPr="00235834">
        <w:rPr>
          <w:rFonts w:eastAsia="Times New Roman"/>
          <w:sz w:val="24"/>
          <w:szCs w:val="24"/>
        </w:rPr>
        <w:t>,</w:t>
      </w:r>
      <w:proofErr w:type="gramEnd"/>
      <w:r w:rsidRPr="00235834">
        <w:rPr>
          <w:rFonts w:ascii="Times New Roman" w:eastAsia="Times New Roman" w:hAnsi="Times New Roman" w:cs="Times New Roman"/>
          <w:sz w:val="24"/>
          <w:szCs w:val="24"/>
        </w:rPr>
        <w:br/>
      </w:r>
      <w:r w:rsidRPr="00235834">
        <w:rPr>
          <w:rFonts w:eastAsia="Times New Roman"/>
          <w:sz w:val="24"/>
          <w:szCs w:val="24"/>
        </w:rPr>
        <w:t>concerning alleged failures by the institution to comply with the</w:t>
      </w:r>
      <w:r>
        <w:rPr>
          <w:rFonts w:eastAsia="Times New Roman"/>
          <w:sz w:val="24"/>
          <w:szCs w:val="24"/>
        </w:rPr>
        <w:t xml:space="preserve"> ACT</w:t>
      </w:r>
    </w:p>
    <w:p w14:paraId="31BB0C16" w14:textId="77777777" w:rsidR="00235834" w:rsidRDefault="00235834" w:rsidP="00235834">
      <w:pPr>
        <w:spacing w:before="84" w:line="247" w:lineRule="auto"/>
        <w:ind w:right="272"/>
        <w:jc w:val="both"/>
        <w:rPr>
          <w:rFonts w:ascii="Georgia"/>
          <w:color w:val="004285"/>
          <w:sz w:val="44"/>
        </w:rPr>
      </w:pPr>
    </w:p>
    <w:p w14:paraId="5EFC3D7C" w14:textId="00FE4CBE" w:rsidR="00BF5324" w:rsidRPr="00235834" w:rsidRDefault="000469CE" w:rsidP="00235834">
      <w:pPr>
        <w:spacing w:before="84" w:line="247" w:lineRule="auto"/>
        <w:ind w:right="272"/>
        <w:jc w:val="both"/>
        <w:rPr>
          <w:rFonts w:ascii="Georgia"/>
          <w:color w:val="000000" w:themeColor="text1"/>
          <w:sz w:val="24"/>
          <w:szCs w:val="24"/>
        </w:rPr>
      </w:pPr>
      <w:r w:rsidRPr="00235834">
        <w:rPr>
          <w:rFonts w:ascii="Georgia"/>
          <w:color w:val="000000" w:themeColor="text1"/>
          <w:sz w:val="24"/>
          <w:szCs w:val="24"/>
        </w:rPr>
        <w:t xml:space="preserve">Notification of Rights under </w:t>
      </w:r>
      <w:r w:rsidR="00087CA4" w:rsidRPr="00235834">
        <w:rPr>
          <w:rFonts w:ascii="Georgia"/>
          <w:color w:val="000000" w:themeColor="text1"/>
          <w:sz w:val="24"/>
          <w:szCs w:val="24"/>
        </w:rPr>
        <w:t>FERPA</w:t>
      </w:r>
    </w:p>
    <w:p w14:paraId="0DCFB75C" w14:textId="77777777" w:rsidR="00BF5324" w:rsidRPr="00235834" w:rsidRDefault="000469CE">
      <w:pPr>
        <w:pStyle w:val="BodyText"/>
        <w:spacing w:before="257" w:line="264" w:lineRule="auto"/>
        <w:ind w:left="100" w:right="239" w:firstLine="0"/>
        <w:jc w:val="both"/>
        <w:rPr>
          <w:sz w:val="24"/>
          <w:szCs w:val="24"/>
        </w:rPr>
      </w:pPr>
      <w:r w:rsidRPr="00235834">
        <w:rPr>
          <w:color w:val="030A13"/>
          <w:w w:val="105"/>
          <w:sz w:val="24"/>
          <w:szCs w:val="24"/>
        </w:rPr>
        <w:t>The Family Educational Rights and Privacy Act (</w:t>
      </w:r>
      <w:r w:rsidRPr="00235834">
        <w:rPr>
          <w:b/>
          <w:color w:val="030A13"/>
          <w:w w:val="105"/>
          <w:sz w:val="24"/>
          <w:szCs w:val="24"/>
        </w:rPr>
        <w:t>FERPA</w:t>
      </w:r>
      <w:r w:rsidRPr="00235834">
        <w:rPr>
          <w:color w:val="030A13"/>
          <w:w w:val="105"/>
          <w:sz w:val="24"/>
          <w:szCs w:val="24"/>
        </w:rPr>
        <w:t xml:space="preserve">) </w:t>
      </w:r>
      <w:proofErr w:type="gramStart"/>
      <w:r w:rsidRPr="00235834">
        <w:rPr>
          <w:color w:val="030A13"/>
          <w:w w:val="105"/>
          <w:sz w:val="24"/>
          <w:szCs w:val="24"/>
        </w:rPr>
        <w:t>affords</w:t>
      </w:r>
      <w:proofErr w:type="gramEnd"/>
      <w:r w:rsidRPr="00235834">
        <w:rPr>
          <w:color w:val="030A13"/>
          <w:w w:val="105"/>
          <w:sz w:val="24"/>
          <w:szCs w:val="24"/>
        </w:rPr>
        <w:t xml:space="preserve"> eligible students certain rights with respect to their education records. (An “eligible student” under FERPA is a student who is 18 years of age or older or who attends a postsecondary institution at any age.) These rights include:</w:t>
      </w:r>
    </w:p>
    <w:p w14:paraId="74B9FAD1" w14:textId="1FB1DA65" w:rsidR="00BF5324" w:rsidRPr="00235834" w:rsidRDefault="000469CE">
      <w:pPr>
        <w:pStyle w:val="ListParagraph"/>
        <w:numPr>
          <w:ilvl w:val="0"/>
          <w:numId w:val="2"/>
        </w:numPr>
        <w:tabs>
          <w:tab w:val="left" w:pos="595"/>
        </w:tabs>
        <w:spacing w:before="143" w:line="264" w:lineRule="auto"/>
        <w:ind w:right="161"/>
        <w:rPr>
          <w:sz w:val="24"/>
          <w:szCs w:val="24"/>
        </w:rPr>
      </w:pPr>
      <w:r w:rsidRPr="00235834">
        <w:rPr>
          <w:color w:val="030A13"/>
          <w:w w:val="105"/>
          <w:sz w:val="24"/>
          <w:szCs w:val="24"/>
        </w:rPr>
        <w:t xml:space="preserve">The right to inspect and review the student's education records within 45 days after the day </w:t>
      </w:r>
      <w:r w:rsidR="0086342A" w:rsidRPr="00235834">
        <w:rPr>
          <w:color w:val="030A13"/>
          <w:w w:val="105"/>
          <w:sz w:val="24"/>
          <w:szCs w:val="24"/>
        </w:rPr>
        <w:t>Boricua College</w:t>
      </w:r>
      <w:r w:rsidRPr="00235834">
        <w:rPr>
          <w:color w:val="030A13"/>
          <w:w w:val="105"/>
          <w:sz w:val="24"/>
          <w:szCs w:val="24"/>
        </w:rPr>
        <w:t xml:space="preserve">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w:t>
      </w:r>
      <w:r w:rsidR="0086342A" w:rsidRPr="00235834">
        <w:rPr>
          <w:color w:val="030A13"/>
          <w:w w:val="105"/>
          <w:sz w:val="24"/>
          <w:szCs w:val="24"/>
        </w:rPr>
        <w:t>college</w:t>
      </w:r>
      <w:r w:rsidRPr="00235834">
        <w:rPr>
          <w:color w:val="030A13"/>
          <w:w w:val="105"/>
          <w:sz w:val="24"/>
          <w:szCs w:val="24"/>
        </w:rPr>
        <w:t xml:space="preserve"> official to whom the request was submitted, that official shall advise the student of the correct official to whom the request should be</w:t>
      </w:r>
      <w:r w:rsidRPr="00235834">
        <w:rPr>
          <w:color w:val="030A13"/>
          <w:spacing w:val="5"/>
          <w:w w:val="105"/>
          <w:sz w:val="24"/>
          <w:szCs w:val="24"/>
        </w:rPr>
        <w:t xml:space="preserve"> </w:t>
      </w:r>
      <w:r w:rsidRPr="00235834">
        <w:rPr>
          <w:color w:val="030A13"/>
          <w:w w:val="105"/>
          <w:sz w:val="24"/>
          <w:szCs w:val="24"/>
        </w:rPr>
        <w:t>addressed.</w:t>
      </w:r>
    </w:p>
    <w:p w14:paraId="1DD81F2F" w14:textId="77777777" w:rsidR="00BF5324" w:rsidRPr="00235834" w:rsidRDefault="000469CE">
      <w:pPr>
        <w:pStyle w:val="ListParagraph"/>
        <w:numPr>
          <w:ilvl w:val="0"/>
          <w:numId w:val="2"/>
        </w:numPr>
        <w:tabs>
          <w:tab w:val="left" w:pos="595"/>
        </w:tabs>
        <w:spacing w:before="146" w:line="264" w:lineRule="auto"/>
        <w:ind w:right="148"/>
        <w:rPr>
          <w:sz w:val="24"/>
          <w:szCs w:val="24"/>
        </w:rPr>
      </w:pPr>
      <w:r w:rsidRPr="00235834">
        <w:rPr>
          <w:color w:val="030A13"/>
          <w:w w:val="105"/>
          <w:sz w:val="24"/>
          <w:szCs w:val="24"/>
        </w:rPr>
        <w:t>The right to request the amendment of the student’s education records that the student believes is inaccurate, misleading, or otherwise in violation of the student’s privacy rights under FERPA.</w:t>
      </w:r>
    </w:p>
    <w:p w14:paraId="07312046" w14:textId="10A59E5B" w:rsidR="00BF5324" w:rsidRPr="00235834" w:rsidRDefault="000469CE">
      <w:pPr>
        <w:pStyle w:val="BodyText"/>
        <w:spacing w:line="264" w:lineRule="auto"/>
        <w:ind w:right="423" w:firstLine="0"/>
        <w:rPr>
          <w:sz w:val="24"/>
          <w:szCs w:val="24"/>
        </w:rPr>
      </w:pPr>
      <w:r w:rsidRPr="00235834">
        <w:rPr>
          <w:color w:val="030A13"/>
          <w:w w:val="105"/>
          <w:sz w:val="24"/>
          <w:szCs w:val="24"/>
        </w:rPr>
        <w:t xml:space="preserve">A student who wishes to ask </w:t>
      </w:r>
      <w:r w:rsidR="0086342A" w:rsidRPr="00235834">
        <w:rPr>
          <w:color w:val="030A13"/>
          <w:w w:val="105"/>
          <w:sz w:val="24"/>
          <w:szCs w:val="24"/>
        </w:rPr>
        <w:t xml:space="preserve">Boricua College to amend a record should write </w:t>
      </w:r>
      <w:r w:rsidRPr="00235834">
        <w:rPr>
          <w:color w:val="030A13"/>
          <w:w w:val="105"/>
          <w:sz w:val="24"/>
          <w:szCs w:val="24"/>
        </w:rPr>
        <w:t>the school offi</w:t>
      </w:r>
      <w:r w:rsidR="0086342A" w:rsidRPr="00235834">
        <w:rPr>
          <w:color w:val="030A13"/>
          <w:w w:val="105"/>
          <w:sz w:val="24"/>
          <w:szCs w:val="24"/>
        </w:rPr>
        <w:t>cial responsible for the record</w:t>
      </w:r>
      <w:r w:rsidRPr="00235834">
        <w:rPr>
          <w:color w:val="030A13"/>
          <w:w w:val="105"/>
          <w:sz w:val="24"/>
          <w:szCs w:val="24"/>
        </w:rPr>
        <w:t>, clearly identify the part of the record the student wants changed, and specify why it should be changed.</w:t>
      </w:r>
    </w:p>
    <w:p w14:paraId="02AFDAE0" w14:textId="2DE71796" w:rsidR="00BF5324" w:rsidRPr="00235834" w:rsidRDefault="00087CA4">
      <w:pPr>
        <w:pStyle w:val="BodyText"/>
        <w:spacing w:line="261" w:lineRule="auto"/>
        <w:ind w:right="446" w:firstLine="0"/>
        <w:rPr>
          <w:sz w:val="24"/>
          <w:szCs w:val="24"/>
        </w:rPr>
      </w:pPr>
      <w:r w:rsidRPr="00235834">
        <w:rPr>
          <w:color w:val="030A13"/>
          <w:w w:val="105"/>
          <w:sz w:val="24"/>
          <w:szCs w:val="24"/>
        </w:rPr>
        <w:t>If Boricua</w:t>
      </w:r>
      <w:r w:rsidR="0086342A" w:rsidRPr="00235834">
        <w:rPr>
          <w:color w:val="030A13"/>
          <w:w w:val="105"/>
          <w:sz w:val="24"/>
          <w:szCs w:val="24"/>
        </w:rPr>
        <w:t xml:space="preserve"> College </w:t>
      </w:r>
      <w:r w:rsidR="000469CE" w:rsidRPr="00235834">
        <w:rPr>
          <w:color w:val="030A13"/>
          <w:w w:val="105"/>
          <w:sz w:val="24"/>
          <w:szCs w:val="24"/>
        </w:rPr>
        <w:t>decides not to amend the</w:t>
      </w:r>
      <w:r w:rsidR="0086342A" w:rsidRPr="00235834">
        <w:rPr>
          <w:color w:val="030A13"/>
          <w:w w:val="105"/>
          <w:sz w:val="24"/>
          <w:szCs w:val="24"/>
        </w:rPr>
        <w:t xml:space="preserve"> record as requested, the College</w:t>
      </w:r>
      <w:r w:rsidR="000469CE" w:rsidRPr="00235834">
        <w:rPr>
          <w:color w:val="030A13"/>
          <w:w w:val="105"/>
          <w:sz w:val="24"/>
          <w:szCs w:val="24"/>
        </w:rPr>
        <w:t xml:space="preserve"> will notify the student in writing of the decision and the student’s right to a hearing regarding the request for amendment. Additional information regarding the hearing procedures will be provided to the student when notified of the right to a hearing.</w:t>
      </w:r>
    </w:p>
    <w:p w14:paraId="2F6C74C1" w14:textId="77777777" w:rsidR="00BF5324" w:rsidRPr="00235834" w:rsidRDefault="00BF5324">
      <w:pPr>
        <w:pStyle w:val="BodyText"/>
        <w:spacing w:before="8"/>
        <w:ind w:left="0" w:firstLine="0"/>
        <w:rPr>
          <w:sz w:val="24"/>
          <w:szCs w:val="24"/>
        </w:rPr>
      </w:pPr>
    </w:p>
    <w:p w14:paraId="6EC7DE7D" w14:textId="76913145" w:rsidR="00BF5324" w:rsidRPr="00235834" w:rsidRDefault="000469CE">
      <w:pPr>
        <w:pStyle w:val="ListParagraph"/>
        <w:numPr>
          <w:ilvl w:val="0"/>
          <w:numId w:val="2"/>
        </w:numPr>
        <w:tabs>
          <w:tab w:val="left" w:pos="595"/>
        </w:tabs>
        <w:spacing w:before="0" w:line="264" w:lineRule="auto"/>
        <w:ind w:right="114"/>
        <w:rPr>
          <w:sz w:val="24"/>
          <w:szCs w:val="24"/>
        </w:rPr>
      </w:pPr>
      <w:r w:rsidRPr="00235834">
        <w:rPr>
          <w:color w:val="030A13"/>
          <w:w w:val="105"/>
          <w:sz w:val="24"/>
          <w:szCs w:val="24"/>
        </w:rPr>
        <w:t xml:space="preserve">The right to provide </w:t>
      </w:r>
      <w:r w:rsidR="0086342A" w:rsidRPr="00235834">
        <w:rPr>
          <w:color w:val="030A13"/>
          <w:w w:val="105"/>
          <w:sz w:val="24"/>
          <w:szCs w:val="24"/>
        </w:rPr>
        <w:t xml:space="preserve">written consent before Boricua College </w:t>
      </w:r>
      <w:r w:rsidRPr="00235834">
        <w:rPr>
          <w:color w:val="030A13"/>
          <w:w w:val="105"/>
          <w:sz w:val="24"/>
          <w:szCs w:val="24"/>
        </w:rPr>
        <w:t>discloses personally identifiable information (PII) from the student's education records, except to the extent that FERPA authorizes disclosure without</w:t>
      </w:r>
      <w:r w:rsidRPr="00235834">
        <w:rPr>
          <w:color w:val="030A13"/>
          <w:spacing w:val="1"/>
          <w:w w:val="105"/>
          <w:sz w:val="24"/>
          <w:szCs w:val="24"/>
        </w:rPr>
        <w:t xml:space="preserve"> </w:t>
      </w:r>
      <w:r w:rsidRPr="00235834">
        <w:rPr>
          <w:color w:val="030A13"/>
          <w:w w:val="105"/>
          <w:sz w:val="24"/>
          <w:szCs w:val="24"/>
        </w:rPr>
        <w:t>consent.</w:t>
      </w:r>
    </w:p>
    <w:p w14:paraId="04AF521B" w14:textId="77777777" w:rsidR="00BF5324" w:rsidRPr="00235834" w:rsidRDefault="00BF5324">
      <w:pPr>
        <w:pStyle w:val="BodyText"/>
        <w:spacing w:before="2"/>
        <w:ind w:left="0" w:firstLine="0"/>
        <w:rPr>
          <w:sz w:val="24"/>
          <w:szCs w:val="24"/>
        </w:rPr>
      </w:pPr>
    </w:p>
    <w:p w14:paraId="54ED907A" w14:textId="69EAE075" w:rsidR="00BF5324" w:rsidRPr="00235834" w:rsidRDefault="0086342A">
      <w:pPr>
        <w:pStyle w:val="BodyText"/>
        <w:spacing w:before="0" w:line="264" w:lineRule="auto"/>
        <w:ind w:right="104" w:firstLine="0"/>
        <w:rPr>
          <w:sz w:val="24"/>
          <w:szCs w:val="24"/>
        </w:rPr>
      </w:pPr>
      <w:r w:rsidRPr="00235834">
        <w:rPr>
          <w:color w:val="030A13"/>
          <w:w w:val="105"/>
          <w:sz w:val="24"/>
          <w:szCs w:val="24"/>
        </w:rPr>
        <w:t xml:space="preserve">Boricua College </w:t>
      </w:r>
      <w:r w:rsidR="000469CE" w:rsidRPr="00235834">
        <w:rPr>
          <w:color w:val="030A13"/>
          <w:w w:val="105"/>
          <w:sz w:val="24"/>
          <w:szCs w:val="24"/>
        </w:rPr>
        <w:t>discloses education records without a student’s prior written consent under the</w:t>
      </w:r>
      <w:r w:rsidR="000469CE" w:rsidRPr="00235834">
        <w:rPr>
          <w:color w:val="030A13"/>
          <w:spacing w:val="-33"/>
          <w:w w:val="105"/>
          <w:sz w:val="24"/>
          <w:szCs w:val="24"/>
        </w:rPr>
        <w:t xml:space="preserve"> </w:t>
      </w:r>
      <w:r w:rsidR="000469CE" w:rsidRPr="00235834">
        <w:rPr>
          <w:color w:val="030A13"/>
          <w:w w:val="105"/>
          <w:sz w:val="24"/>
          <w:szCs w:val="24"/>
        </w:rPr>
        <w:t xml:space="preserve">FERPA exception for disclosure to school officials with legitimate educational </w:t>
      </w:r>
      <w:r w:rsidRPr="00235834">
        <w:rPr>
          <w:color w:val="030A13"/>
          <w:w w:val="105"/>
          <w:sz w:val="24"/>
          <w:szCs w:val="24"/>
        </w:rPr>
        <w:t xml:space="preserve">interests. A school official </w:t>
      </w:r>
      <w:r w:rsidR="000469CE" w:rsidRPr="00235834">
        <w:rPr>
          <w:color w:val="030A13"/>
          <w:w w:val="105"/>
          <w:sz w:val="24"/>
          <w:szCs w:val="24"/>
        </w:rPr>
        <w:t>typically includes a</w:t>
      </w:r>
      <w:r w:rsidRPr="00235834">
        <w:rPr>
          <w:color w:val="030A13"/>
          <w:w w:val="105"/>
          <w:sz w:val="24"/>
          <w:szCs w:val="24"/>
        </w:rPr>
        <w:t xml:space="preserve"> person employed by the College</w:t>
      </w:r>
      <w:r w:rsidR="000469CE" w:rsidRPr="00235834">
        <w:rPr>
          <w:color w:val="030A13"/>
          <w:w w:val="105"/>
          <w:sz w:val="24"/>
          <w:szCs w:val="24"/>
        </w:rPr>
        <w:t xml:space="preserve"> in an administrative, supervisory, academic, research, or support staff position (including law enforcement unit personnel and health staff); a person serving on the board of trustees; or a student serving </w:t>
      </w:r>
      <w:r w:rsidRPr="00235834">
        <w:rPr>
          <w:color w:val="030A13"/>
          <w:w w:val="105"/>
          <w:sz w:val="24"/>
          <w:szCs w:val="24"/>
        </w:rPr>
        <w:t>on an official committee.</w:t>
      </w:r>
      <w:r w:rsidR="000469CE" w:rsidRPr="00235834">
        <w:rPr>
          <w:color w:val="030A13"/>
          <w:w w:val="105"/>
          <w:sz w:val="24"/>
          <w:szCs w:val="24"/>
        </w:rPr>
        <w:t xml:space="preserve"> A school official also may include a volunteer or co</w:t>
      </w:r>
      <w:r w:rsidRPr="00235834">
        <w:rPr>
          <w:color w:val="030A13"/>
          <w:w w:val="105"/>
          <w:sz w:val="24"/>
          <w:szCs w:val="24"/>
        </w:rPr>
        <w:t>ntractor outside of the College</w:t>
      </w:r>
      <w:r w:rsidR="000469CE" w:rsidRPr="00235834">
        <w:rPr>
          <w:color w:val="030A13"/>
          <w:w w:val="105"/>
          <w:sz w:val="24"/>
          <w:szCs w:val="24"/>
        </w:rPr>
        <w:t xml:space="preserve"> who performs an institutional service of function for which the school would otherwise use its own employe</w:t>
      </w:r>
      <w:r w:rsidR="00235834">
        <w:rPr>
          <w:color w:val="030A13"/>
          <w:w w:val="105"/>
          <w:sz w:val="24"/>
          <w:szCs w:val="24"/>
        </w:rPr>
        <w:t xml:space="preserve">es and who is under the direct </w:t>
      </w:r>
      <w:r w:rsidR="000469CE" w:rsidRPr="00235834">
        <w:rPr>
          <w:color w:val="030A13"/>
          <w:w w:val="105"/>
          <w:sz w:val="24"/>
          <w:szCs w:val="24"/>
        </w:rPr>
        <w:t>control of the school with respect to the use and maintenance of PII from education records, such as an attorney, auditor, or collection agent or a student volunteering to assist another school official in performing his or her tasks. A school official typically has a legitimate educational interest if the official needs to review an education record in order to fulfill his or her professional responsibilities for the</w:t>
      </w:r>
      <w:r w:rsidR="000469CE" w:rsidRPr="00235834">
        <w:rPr>
          <w:color w:val="030A13"/>
          <w:spacing w:val="1"/>
          <w:w w:val="105"/>
          <w:sz w:val="24"/>
          <w:szCs w:val="24"/>
        </w:rPr>
        <w:t xml:space="preserve"> </w:t>
      </w:r>
      <w:r w:rsidRPr="00235834">
        <w:rPr>
          <w:color w:val="030A13"/>
          <w:spacing w:val="1"/>
          <w:w w:val="105"/>
          <w:sz w:val="24"/>
          <w:szCs w:val="24"/>
        </w:rPr>
        <w:t>C</w:t>
      </w:r>
      <w:r w:rsidRPr="00235834">
        <w:rPr>
          <w:color w:val="030A13"/>
          <w:w w:val="105"/>
          <w:sz w:val="24"/>
          <w:szCs w:val="24"/>
        </w:rPr>
        <w:t>ollege</w:t>
      </w:r>
      <w:r w:rsidR="000469CE" w:rsidRPr="00235834">
        <w:rPr>
          <w:color w:val="030A13"/>
          <w:w w:val="105"/>
          <w:sz w:val="24"/>
          <w:szCs w:val="24"/>
        </w:rPr>
        <w:t>.</w:t>
      </w:r>
    </w:p>
    <w:p w14:paraId="61DB057D" w14:textId="486FE12A" w:rsidR="00BF5324" w:rsidRPr="00235834" w:rsidRDefault="000469CE" w:rsidP="000469CE">
      <w:pPr>
        <w:pStyle w:val="BodyText"/>
        <w:spacing w:before="138" w:line="264" w:lineRule="auto"/>
        <w:ind w:right="121" w:firstLine="0"/>
        <w:rPr>
          <w:sz w:val="24"/>
          <w:szCs w:val="24"/>
        </w:rPr>
      </w:pPr>
      <w:r w:rsidRPr="00235834">
        <w:rPr>
          <w:color w:val="030A13"/>
          <w:w w:val="105"/>
          <w:sz w:val="24"/>
          <w:szCs w:val="24"/>
        </w:rPr>
        <w:t>Upon request, the school also discloses education records without consent to officials of another school in which a student seeks or intends to enroll</w:t>
      </w:r>
      <w:r w:rsidR="0086342A" w:rsidRPr="00235834">
        <w:rPr>
          <w:color w:val="030A13"/>
          <w:w w:val="105"/>
          <w:sz w:val="24"/>
          <w:szCs w:val="24"/>
        </w:rPr>
        <w:t xml:space="preserve"> is initiated by the student.</w:t>
      </w:r>
    </w:p>
    <w:p w14:paraId="2A6E85B8" w14:textId="0E99A0BF" w:rsidR="00BF5324" w:rsidRPr="00235834" w:rsidRDefault="000469CE">
      <w:pPr>
        <w:pStyle w:val="ListParagraph"/>
        <w:numPr>
          <w:ilvl w:val="0"/>
          <w:numId w:val="2"/>
        </w:numPr>
        <w:tabs>
          <w:tab w:val="left" w:pos="595"/>
        </w:tabs>
        <w:spacing w:before="142" w:line="264" w:lineRule="auto"/>
        <w:ind w:right="140"/>
        <w:rPr>
          <w:sz w:val="24"/>
          <w:szCs w:val="24"/>
        </w:rPr>
      </w:pPr>
      <w:r w:rsidRPr="00235834">
        <w:rPr>
          <w:color w:val="030A13"/>
          <w:w w:val="105"/>
          <w:sz w:val="24"/>
          <w:szCs w:val="24"/>
        </w:rPr>
        <w:t>The right to file a complaint with the U.S. Department of Education concerning a</w:t>
      </w:r>
      <w:r w:rsidR="0086342A" w:rsidRPr="00235834">
        <w:rPr>
          <w:color w:val="030A13"/>
          <w:w w:val="105"/>
          <w:sz w:val="24"/>
          <w:szCs w:val="24"/>
        </w:rPr>
        <w:t xml:space="preserve">lleged failures by the College </w:t>
      </w:r>
      <w:r w:rsidRPr="00235834">
        <w:rPr>
          <w:color w:val="030A13"/>
          <w:w w:val="105"/>
          <w:sz w:val="24"/>
          <w:szCs w:val="24"/>
        </w:rPr>
        <w:t>to comply with the requirements of FERPA. The name and address of the</w:t>
      </w:r>
      <w:r w:rsidRPr="00235834">
        <w:rPr>
          <w:color w:val="030A13"/>
          <w:spacing w:val="-32"/>
          <w:w w:val="105"/>
          <w:sz w:val="24"/>
          <w:szCs w:val="24"/>
        </w:rPr>
        <w:t xml:space="preserve"> </w:t>
      </w:r>
      <w:r w:rsidRPr="00235834">
        <w:rPr>
          <w:color w:val="030A13"/>
          <w:w w:val="105"/>
          <w:sz w:val="24"/>
          <w:szCs w:val="24"/>
        </w:rPr>
        <w:t>office that administers FERPA</w:t>
      </w:r>
      <w:r w:rsidRPr="00235834">
        <w:rPr>
          <w:color w:val="030A13"/>
          <w:spacing w:val="3"/>
          <w:w w:val="105"/>
          <w:sz w:val="24"/>
          <w:szCs w:val="24"/>
        </w:rPr>
        <w:t xml:space="preserve"> </w:t>
      </w:r>
      <w:r w:rsidRPr="00235834">
        <w:rPr>
          <w:color w:val="030A13"/>
          <w:w w:val="105"/>
          <w:sz w:val="24"/>
          <w:szCs w:val="24"/>
        </w:rPr>
        <w:t>is:</w:t>
      </w:r>
    </w:p>
    <w:p w14:paraId="6D0CC09A" w14:textId="1A52EF1C" w:rsidR="00BF5324" w:rsidRPr="00235834" w:rsidRDefault="000469CE">
      <w:pPr>
        <w:pStyle w:val="BodyText"/>
        <w:ind w:left="1120" w:firstLine="0"/>
        <w:rPr>
          <w:sz w:val="24"/>
          <w:szCs w:val="24"/>
        </w:rPr>
      </w:pPr>
      <w:r w:rsidRPr="00235834">
        <w:rPr>
          <w:color w:val="030A13"/>
          <w:w w:val="105"/>
          <w:sz w:val="24"/>
          <w:szCs w:val="24"/>
        </w:rPr>
        <w:t>Student Privacy Policy Office</w:t>
      </w:r>
    </w:p>
    <w:p w14:paraId="1D45CF34" w14:textId="16DFB8E6" w:rsidR="00BF5324" w:rsidRPr="00235834" w:rsidRDefault="000469CE" w:rsidP="000469CE">
      <w:pPr>
        <w:pStyle w:val="BodyText"/>
        <w:spacing w:before="25" w:line="264" w:lineRule="auto"/>
        <w:ind w:left="1120" w:right="5330" w:firstLine="0"/>
        <w:rPr>
          <w:sz w:val="24"/>
          <w:szCs w:val="24"/>
        </w:rPr>
      </w:pPr>
      <w:r w:rsidRPr="00235834">
        <w:rPr>
          <w:color w:val="030A13"/>
          <w:w w:val="105"/>
          <w:sz w:val="24"/>
          <w:szCs w:val="24"/>
        </w:rPr>
        <w:t>U.S. Department of Education 400 Maryland Avenue, SW Washington, DC 20202</w:t>
      </w:r>
    </w:p>
    <w:p w14:paraId="5EDCA472" w14:textId="1122C5BF" w:rsidR="00BF5324" w:rsidRPr="00087CA4" w:rsidRDefault="0086342A" w:rsidP="00235834">
      <w:pPr>
        <w:pStyle w:val="BodyText"/>
        <w:spacing w:before="151" w:line="261" w:lineRule="auto"/>
        <w:ind w:left="100" w:right="510" w:firstLine="0"/>
        <w:rPr>
          <w:rFonts w:ascii="Times New Roman" w:hAnsi="Times New Roman" w:cs="Times New Roman"/>
          <w:color w:val="FF0000"/>
          <w:sz w:val="24"/>
          <w:szCs w:val="24"/>
        </w:rPr>
      </w:pPr>
      <w:r w:rsidRPr="00087CA4">
        <w:rPr>
          <w:rFonts w:ascii="Times New Roman" w:hAnsi="Times New Roman" w:cs="Times New Roman"/>
          <w:b/>
          <w:color w:val="FF0000"/>
          <w:w w:val="105"/>
          <w:sz w:val="36"/>
          <w:szCs w:val="36"/>
        </w:rPr>
        <w:t xml:space="preserve"> </w:t>
      </w:r>
    </w:p>
    <w:sectPr w:rsidR="00BF5324" w:rsidRPr="00087CA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3565"/>
    <w:multiLevelType w:val="hybridMultilevel"/>
    <w:tmpl w:val="2290792C"/>
    <w:lvl w:ilvl="0" w:tplc="EA00CAF2">
      <w:start w:val="1"/>
      <w:numFmt w:val="decimal"/>
      <w:lvlText w:val="%1."/>
      <w:lvlJc w:val="left"/>
      <w:pPr>
        <w:ind w:left="595" w:hanging="360"/>
        <w:jc w:val="left"/>
      </w:pPr>
      <w:rPr>
        <w:rFonts w:ascii="Arial" w:eastAsia="Arial" w:hAnsi="Arial" w:cs="Arial" w:hint="default"/>
        <w:color w:val="030A13"/>
        <w:spacing w:val="0"/>
        <w:w w:val="103"/>
        <w:sz w:val="20"/>
        <w:szCs w:val="20"/>
      </w:rPr>
    </w:lvl>
    <w:lvl w:ilvl="1" w:tplc="3C0C131C">
      <w:numFmt w:val="bullet"/>
      <w:lvlText w:val="•"/>
      <w:lvlJc w:val="left"/>
      <w:pPr>
        <w:ind w:left="1496" w:hanging="360"/>
      </w:pPr>
      <w:rPr>
        <w:rFonts w:hint="default"/>
      </w:rPr>
    </w:lvl>
    <w:lvl w:ilvl="2" w:tplc="93188D60">
      <w:numFmt w:val="bullet"/>
      <w:lvlText w:val="•"/>
      <w:lvlJc w:val="left"/>
      <w:pPr>
        <w:ind w:left="2392" w:hanging="360"/>
      </w:pPr>
      <w:rPr>
        <w:rFonts w:hint="default"/>
      </w:rPr>
    </w:lvl>
    <w:lvl w:ilvl="3" w:tplc="0DA828DA">
      <w:numFmt w:val="bullet"/>
      <w:lvlText w:val="•"/>
      <w:lvlJc w:val="left"/>
      <w:pPr>
        <w:ind w:left="3288" w:hanging="360"/>
      </w:pPr>
      <w:rPr>
        <w:rFonts w:hint="default"/>
      </w:rPr>
    </w:lvl>
    <w:lvl w:ilvl="4" w:tplc="9EE095F8">
      <w:numFmt w:val="bullet"/>
      <w:lvlText w:val="•"/>
      <w:lvlJc w:val="left"/>
      <w:pPr>
        <w:ind w:left="4184" w:hanging="360"/>
      </w:pPr>
      <w:rPr>
        <w:rFonts w:hint="default"/>
      </w:rPr>
    </w:lvl>
    <w:lvl w:ilvl="5" w:tplc="EB8AC270">
      <w:numFmt w:val="bullet"/>
      <w:lvlText w:val="•"/>
      <w:lvlJc w:val="left"/>
      <w:pPr>
        <w:ind w:left="5080" w:hanging="360"/>
      </w:pPr>
      <w:rPr>
        <w:rFonts w:hint="default"/>
      </w:rPr>
    </w:lvl>
    <w:lvl w:ilvl="6" w:tplc="D8EA18D8">
      <w:numFmt w:val="bullet"/>
      <w:lvlText w:val="•"/>
      <w:lvlJc w:val="left"/>
      <w:pPr>
        <w:ind w:left="5976" w:hanging="360"/>
      </w:pPr>
      <w:rPr>
        <w:rFonts w:hint="default"/>
      </w:rPr>
    </w:lvl>
    <w:lvl w:ilvl="7" w:tplc="6EECE49E">
      <w:numFmt w:val="bullet"/>
      <w:lvlText w:val="•"/>
      <w:lvlJc w:val="left"/>
      <w:pPr>
        <w:ind w:left="6872" w:hanging="360"/>
      </w:pPr>
      <w:rPr>
        <w:rFonts w:hint="default"/>
      </w:rPr>
    </w:lvl>
    <w:lvl w:ilvl="8" w:tplc="208AC252">
      <w:numFmt w:val="bullet"/>
      <w:lvlText w:val="•"/>
      <w:lvlJc w:val="left"/>
      <w:pPr>
        <w:ind w:left="7768" w:hanging="360"/>
      </w:pPr>
      <w:rPr>
        <w:rFonts w:hint="default"/>
      </w:rPr>
    </w:lvl>
  </w:abstractNum>
  <w:abstractNum w:abstractNumId="1">
    <w:nsid w:val="29A962CD"/>
    <w:multiLevelType w:val="hybridMultilevel"/>
    <w:tmpl w:val="55003C10"/>
    <w:lvl w:ilvl="0" w:tplc="BDCA8428">
      <w:numFmt w:val="bullet"/>
      <w:lvlText w:val=""/>
      <w:lvlJc w:val="left"/>
      <w:pPr>
        <w:ind w:left="595" w:hanging="360"/>
      </w:pPr>
      <w:rPr>
        <w:rFonts w:ascii="Symbol" w:eastAsia="Symbol" w:hAnsi="Symbol" w:cs="Symbol" w:hint="default"/>
        <w:color w:val="030A13"/>
        <w:w w:val="103"/>
        <w:sz w:val="19"/>
        <w:szCs w:val="19"/>
      </w:rPr>
    </w:lvl>
    <w:lvl w:ilvl="1" w:tplc="845074C8">
      <w:numFmt w:val="bullet"/>
      <w:lvlText w:val="•"/>
      <w:lvlJc w:val="left"/>
      <w:pPr>
        <w:ind w:left="1496" w:hanging="360"/>
      </w:pPr>
      <w:rPr>
        <w:rFonts w:hint="default"/>
      </w:rPr>
    </w:lvl>
    <w:lvl w:ilvl="2" w:tplc="9A9E20E6">
      <w:numFmt w:val="bullet"/>
      <w:lvlText w:val="•"/>
      <w:lvlJc w:val="left"/>
      <w:pPr>
        <w:ind w:left="2392" w:hanging="360"/>
      </w:pPr>
      <w:rPr>
        <w:rFonts w:hint="default"/>
      </w:rPr>
    </w:lvl>
    <w:lvl w:ilvl="3" w:tplc="7AAC766E">
      <w:numFmt w:val="bullet"/>
      <w:lvlText w:val="•"/>
      <w:lvlJc w:val="left"/>
      <w:pPr>
        <w:ind w:left="3288" w:hanging="360"/>
      </w:pPr>
      <w:rPr>
        <w:rFonts w:hint="default"/>
      </w:rPr>
    </w:lvl>
    <w:lvl w:ilvl="4" w:tplc="C26C37DA">
      <w:numFmt w:val="bullet"/>
      <w:lvlText w:val="•"/>
      <w:lvlJc w:val="left"/>
      <w:pPr>
        <w:ind w:left="4184" w:hanging="360"/>
      </w:pPr>
      <w:rPr>
        <w:rFonts w:hint="default"/>
      </w:rPr>
    </w:lvl>
    <w:lvl w:ilvl="5" w:tplc="145C82CA">
      <w:numFmt w:val="bullet"/>
      <w:lvlText w:val="•"/>
      <w:lvlJc w:val="left"/>
      <w:pPr>
        <w:ind w:left="5080" w:hanging="360"/>
      </w:pPr>
      <w:rPr>
        <w:rFonts w:hint="default"/>
      </w:rPr>
    </w:lvl>
    <w:lvl w:ilvl="6" w:tplc="07BE58FC">
      <w:numFmt w:val="bullet"/>
      <w:lvlText w:val="•"/>
      <w:lvlJc w:val="left"/>
      <w:pPr>
        <w:ind w:left="5976" w:hanging="360"/>
      </w:pPr>
      <w:rPr>
        <w:rFonts w:hint="default"/>
      </w:rPr>
    </w:lvl>
    <w:lvl w:ilvl="7" w:tplc="54862B62">
      <w:numFmt w:val="bullet"/>
      <w:lvlText w:val="•"/>
      <w:lvlJc w:val="left"/>
      <w:pPr>
        <w:ind w:left="6872" w:hanging="360"/>
      </w:pPr>
      <w:rPr>
        <w:rFonts w:hint="default"/>
      </w:rPr>
    </w:lvl>
    <w:lvl w:ilvl="8" w:tplc="A7D6340E">
      <w:numFmt w:val="bullet"/>
      <w:lvlText w:val="•"/>
      <w:lvlJc w:val="left"/>
      <w:pPr>
        <w:ind w:left="77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24"/>
    <w:rsid w:val="000469CE"/>
    <w:rsid w:val="00087CA4"/>
    <w:rsid w:val="001D4FC6"/>
    <w:rsid w:val="00235834"/>
    <w:rsid w:val="0086342A"/>
    <w:rsid w:val="00B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8"/>
      <w:ind w:left="595" w:hanging="360"/>
    </w:pPr>
    <w:rPr>
      <w:sz w:val="20"/>
      <w:szCs w:val="20"/>
    </w:rPr>
  </w:style>
  <w:style w:type="paragraph" w:styleId="ListParagraph">
    <w:name w:val="List Paragraph"/>
    <w:basedOn w:val="Normal"/>
    <w:uiPriority w:val="1"/>
    <w:qFormat/>
    <w:pPr>
      <w:spacing w:before="141"/>
      <w:ind w:left="595" w:hanging="360"/>
    </w:pPr>
  </w:style>
  <w:style w:type="paragraph" w:customStyle="1" w:styleId="TableParagraph">
    <w:name w:val="Table Paragraph"/>
    <w:basedOn w:val="Normal"/>
    <w:uiPriority w:val="1"/>
    <w:qFormat/>
  </w:style>
  <w:style w:type="character" w:customStyle="1" w:styleId="markedcontent">
    <w:name w:val="markedcontent"/>
    <w:basedOn w:val="DefaultParagraphFont"/>
    <w:rsid w:val="00235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8"/>
      <w:ind w:left="595" w:hanging="360"/>
    </w:pPr>
    <w:rPr>
      <w:sz w:val="20"/>
      <w:szCs w:val="20"/>
    </w:rPr>
  </w:style>
  <w:style w:type="paragraph" w:styleId="ListParagraph">
    <w:name w:val="List Paragraph"/>
    <w:basedOn w:val="Normal"/>
    <w:uiPriority w:val="1"/>
    <w:qFormat/>
    <w:pPr>
      <w:spacing w:before="141"/>
      <w:ind w:left="595" w:hanging="360"/>
    </w:pPr>
  </w:style>
  <w:style w:type="paragraph" w:customStyle="1" w:styleId="TableParagraph">
    <w:name w:val="Table Paragraph"/>
    <w:basedOn w:val="Normal"/>
    <w:uiPriority w:val="1"/>
    <w:qFormat/>
  </w:style>
  <w:style w:type="character" w:customStyle="1" w:styleId="markedcontent">
    <w:name w:val="markedcontent"/>
    <w:basedOn w:val="DefaultParagraphFont"/>
    <w:rsid w:val="0023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Williams</dc:creator>
  <cp:lastModifiedBy>Irving J. Ramirez</cp:lastModifiedBy>
  <cp:revision>3</cp:revision>
  <cp:lastPrinted>2022-01-31T15:14:00Z</cp:lastPrinted>
  <dcterms:created xsi:type="dcterms:W3CDTF">2022-01-31T15:44:00Z</dcterms:created>
  <dcterms:modified xsi:type="dcterms:W3CDTF">2022-01-31T16:29:00Z</dcterms:modified>
</cp:coreProperties>
</file>